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515A" w14:textId="22FB8A47" w:rsidR="00825A7B" w:rsidRPr="00B35C08" w:rsidRDefault="00B35C08" w:rsidP="00B35C08">
      <w:pPr>
        <w:pStyle w:val="Heading1"/>
        <w:jc w:val="center"/>
        <w:rPr>
          <w:rFonts w:ascii="Calibri" w:hAnsi="Calibri" w:cs="Calibri"/>
          <w:color w:val="auto"/>
          <w:sz w:val="36"/>
          <w:szCs w:val="36"/>
        </w:rPr>
      </w:pPr>
      <w:r w:rsidRPr="00B35C08">
        <w:rPr>
          <w:rFonts w:ascii="Calibri" w:hAnsi="Calibri" w:cs="Calibri"/>
          <w:color w:val="auto"/>
          <w:sz w:val="36"/>
          <w:szCs w:val="36"/>
        </w:rPr>
        <w:t xml:space="preserve">Annex II – Financial Offer &amp; </w:t>
      </w:r>
      <w:r w:rsidRPr="00B35C08">
        <w:rPr>
          <w:rFonts w:ascii="Calibri" w:hAnsi="Calibri" w:cs="Calibri"/>
          <w:color w:val="auto"/>
          <w:sz w:val="36"/>
          <w:szCs w:val="36"/>
        </w:rPr>
        <w:t>Delivery Time</w:t>
      </w:r>
    </w:p>
    <w:p w14:paraId="2A0CE6AD" w14:textId="56F01F8B" w:rsidR="00825A7B" w:rsidRPr="00B35C08" w:rsidRDefault="00B35C08">
      <w:pPr>
        <w:pStyle w:val="Heading3"/>
        <w:rPr>
          <w:rFonts w:ascii="Calibri" w:hAnsi="Calibri" w:cs="Calibri"/>
          <w:sz w:val="24"/>
          <w:szCs w:val="24"/>
        </w:rPr>
      </w:pPr>
      <w:r w:rsidRPr="00B35C08">
        <w:rPr>
          <w:rFonts w:ascii="Calibri" w:hAnsi="Calibri" w:cs="Calibri"/>
          <w:sz w:val="24"/>
          <w:szCs w:val="24"/>
        </w:rPr>
        <w:t xml:space="preserve"> Rates for Editing (per 250 words/page of source text)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25A7B" w:rsidRPr="00B35C08" w14:paraId="41EA0460" w14:textId="77777777">
        <w:tc>
          <w:tcPr>
            <w:tcW w:w="4320" w:type="dxa"/>
          </w:tcPr>
          <w:p w14:paraId="4BFA53CA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Language</w:t>
            </w:r>
          </w:p>
        </w:tc>
        <w:tc>
          <w:tcPr>
            <w:tcW w:w="4320" w:type="dxa"/>
          </w:tcPr>
          <w:p w14:paraId="5D6D3729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Rate in TND / 250 words (page)</w:t>
            </w:r>
          </w:p>
        </w:tc>
      </w:tr>
      <w:tr w:rsidR="00825A7B" w:rsidRPr="00B35C08" w14:paraId="65227910" w14:textId="77777777">
        <w:tc>
          <w:tcPr>
            <w:tcW w:w="4320" w:type="dxa"/>
          </w:tcPr>
          <w:p w14:paraId="49B6A09B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English</w:t>
            </w:r>
          </w:p>
        </w:tc>
        <w:tc>
          <w:tcPr>
            <w:tcW w:w="4320" w:type="dxa"/>
          </w:tcPr>
          <w:p w14:paraId="7E3C29F4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5A7B" w:rsidRPr="00B35C08" w14:paraId="67509578" w14:textId="77777777">
        <w:tc>
          <w:tcPr>
            <w:tcW w:w="4320" w:type="dxa"/>
          </w:tcPr>
          <w:p w14:paraId="768B4BBA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French</w:t>
            </w:r>
          </w:p>
        </w:tc>
        <w:tc>
          <w:tcPr>
            <w:tcW w:w="4320" w:type="dxa"/>
          </w:tcPr>
          <w:p w14:paraId="58E51482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5A7B" w:rsidRPr="00B35C08" w14:paraId="29097733" w14:textId="77777777">
        <w:tc>
          <w:tcPr>
            <w:tcW w:w="4320" w:type="dxa"/>
          </w:tcPr>
          <w:p w14:paraId="1982F90F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Arabic</w:t>
            </w:r>
          </w:p>
        </w:tc>
        <w:tc>
          <w:tcPr>
            <w:tcW w:w="4320" w:type="dxa"/>
          </w:tcPr>
          <w:p w14:paraId="50996D78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2EBADD" w14:textId="77777777" w:rsidR="00825A7B" w:rsidRPr="00B35C08" w:rsidRDefault="00825A7B">
      <w:pPr>
        <w:rPr>
          <w:rFonts w:ascii="Calibri" w:hAnsi="Calibri" w:cs="Calibri"/>
          <w:sz w:val="24"/>
          <w:szCs w:val="24"/>
        </w:rPr>
      </w:pPr>
    </w:p>
    <w:p w14:paraId="7AC39A3B" w14:textId="27957176" w:rsidR="00825A7B" w:rsidRPr="00B35C08" w:rsidRDefault="00B35C08">
      <w:pPr>
        <w:pStyle w:val="Heading3"/>
        <w:rPr>
          <w:rFonts w:ascii="Calibri" w:hAnsi="Calibri" w:cs="Calibri"/>
          <w:sz w:val="24"/>
          <w:szCs w:val="24"/>
        </w:rPr>
      </w:pPr>
      <w:r w:rsidRPr="00B35C08">
        <w:rPr>
          <w:rFonts w:ascii="Calibri" w:hAnsi="Calibri" w:cs="Calibri"/>
          <w:sz w:val="24"/>
          <w:szCs w:val="24"/>
        </w:rPr>
        <w:t xml:space="preserve">Rates for Proofreading (per 250 words/page of source </w:t>
      </w:r>
      <w:r w:rsidRPr="00B35C08">
        <w:rPr>
          <w:rFonts w:ascii="Calibri" w:hAnsi="Calibri" w:cs="Calibri"/>
          <w:sz w:val="24"/>
          <w:szCs w:val="24"/>
        </w:rPr>
        <w:t>text)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25A7B" w:rsidRPr="00B35C08" w14:paraId="79EEFD78" w14:textId="77777777">
        <w:tc>
          <w:tcPr>
            <w:tcW w:w="4320" w:type="dxa"/>
          </w:tcPr>
          <w:p w14:paraId="3D00C3A4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Language</w:t>
            </w:r>
          </w:p>
        </w:tc>
        <w:tc>
          <w:tcPr>
            <w:tcW w:w="4320" w:type="dxa"/>
          </w:tcPr>
          <w:p w14:paraId="615E4E4E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Rate in TND / 250 words (page)</w:t>
            </w:r>
          </w:p>
        </w:tc>
      </w:tr>
      <w:tr w:rsidR="00825A7B" w:rsidRPr="00B35C08" w14:paraId="41A323A2" w14:textId="77777777">
        <w:tc>
          <w:tcPr>
            <w:tcW w:w="4320" w:type="dxa"/>
          </w:tcPr>
          <w:p w14:paraId="607EDD74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English</w:t>
            </w:r>
          </w:p>
        </w:tc>
        <w:tc>
          <w:tcPr>
            <w:tcW w:w="4320" w:type="dxa"/>
          </w:tcPr>
          <w:p w14:paraId="7E028487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5A7B" w:rsidRPr="00B35C08" w14:paraId="00FED068" w14:textId="77777777">
        <w:tc>
          <w:tcPr>
            <w:tcW w:w="4320" w:type="dxa"/>
          </w:tcPr>
          <w:p w14:paraId="2A9AC99B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French</w:t>
            </w:r>
          </w:p>
        </w:tc>
        <w:tc>
          <w:tcPr>
            <w:tcW w:w="4320" w:type="dxa"/>
          </w:tcPr>
          <w:p w14:paraId="0F350B4A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5A7B" w:rsidRPr="00B35C08" w14:paraId="655088EB" w14:textId="77777777">
        <w:tc>
          <w:tcPr>
            <w:tcW w:w="4320" w:type="dxa"/>
          </w:tcPr>
          <w:p w14:paraId="4A8DD3F0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Arabic</w:t>
            </w:r>
          </w:p>
        </w:tc>
        <w:tc>
          <w:tcPr>
            <w:tcW w:w="4320" w:type="dxa"/>
          </w:tcPr>
          <w:p w14:paraId="3E0873D5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A197B4" w14:textId="77777777" w:rsidR="00825A7B" w:rsidRPr="00B35C08" w:rsidRDefault="00825A7B">
      <w:pPr>
        <w:rPr>
          <w:rFonts w:ascii="Calibri" w:hAnsi="Calibri" w:cs="Calibri"/>
          <w:sz w:val="24"/>
          <w:szCs w:val="24"/>
        </w:rPr>
      </w:pPr>
    </w:p>
    <w:p w14:paraId="1B45C9A8" w14:textId="2B2E7B09" w:rsidR="00825A7B" w:rsidRPr="00B35C08" w:rsidRDefault="00B35C08">
      <w:pPr>
        <w:pStyle w:val="Heading3"/>
        <w:rPr>
          <w:rFonts w:ascii="Calibri" w:hAnsi="Calibri" w:cs="Calibri"/>
          <w:sz w:val="24"/>
          <w:szCs w:val="24"/>
        </w:rPr>
      </w:pPr>
      <w:r w:rsidRPr="00B35C08">
        <w:rPr>
          <w:rFonts w:ascii="Calibri" w:hAnsi="Calibri" w:cs="Calibri"/>
          <w:sz w:val="24"/>
          <w:szCs w:val="24"/>
        </w:rPr>
        <w:t>Maximum Delivery Timeframes for Services</w:t>
      </w:r>
    </w:p>
    <w:p w14:paraId="5F55EFC5" w14:textId="77777777" w:rsidR="00825A7B" w:rsidRPr="00B35C08" w:rsidRDefault="00B35C08">
      <w:pPr>
        <w:rPr>
          <w:rFonts w:ascii="Calibri" w:hAnsi="Calibri" w:cs="Calibri"/>
          <w:sz w:val="24"/>
          <w:szCs w:val="24"/>
        </w:rPr>
      </w:pPr>
      <w:r w:rsidRPr="00B35C08">
        <w:rPr>
          <w:rFonts w:ascii="Calibri" w:hAnsi="Calibri" w:cs="Calibri"/>
          <w:sz w:val="24"/>
          <w:szCs w:val="24"/>
        </w:rPr>
        <w:t>(1 day = 8 hours of work)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825A7B" w:rsidRPr="00B35C08" w14:paraId="500F8852" w14:textId="77777777">
        <w:tc>
          <w:tcPr>
            <w:tcW w:w="2160" w:type="dxa"/>
          </w:tcPr>
          <w:p w14:paraId="7EDC4C2D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Service</w:t>
            </w:r>
          </w:p>
        </w:tc>
        <w:tc>
          <w:tcPr>
            <w:tcW w:w="2160" w:type="dxa"/>
          </w:tcPr>
          <w:p w14:paraId="646364F7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0-50 pages</w:t>
            </w:r>
          </w:p>
        </w:tc>
        <w:tc>
          <w:tcPr>
            <w:tcW w:w="2160" w:type="dxa"/>
          </w:tcPr>
          <w:p w14:paraId="54253311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51-250 pages</w:t>
            </w:r>
          </w:p>
        </w:tc>
        <w:tc>
          <w:tcPr>
            <w:tcW w:w="2160" w:type="dxa"/>
          </w:tcPr>
          <w:p w14:paraId="3224FD20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251-1000 pages</w:t>
            </w:r>
          </w:p>
        </w:tc>
      </w:tr>
      <w:tr w:rsidR="00B35C08" w:rsidRPr="00B35C08" w14:paraId="31CC18AF" w14:textId="77777777" w:rsidTr="00E20951">
        <w:tc>
          <w:tcPr>
            <w:tcW w:w="8640" w:type="dxa"/>
            <w:gridSpan w:val="4"/>
          </w:tcPr>
          <w:p w14:paraId="5237628A" w14:textId="16218A66" w:rsidR="00B35C08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b/>
                <w:bCs/>
                <w:sz w:val="24"/>
                <w:szCs w:val="24"/>
              </w:rPr>
              <w:t>Editing</w:t>
            </w:r>
          </w:p>
        </w:tc>
      </w:tr>
      <w:tr w:rsidR="00825A7B" w:rsidRPr="00B35C08" w14:paraId="0D4925E4" w14:textId="77777777">
        <w:tc>
          <w:tcPr>
            <w:tcW w:w="2160" w:type="dxa"/>
          </w:tcPr>
          <w:p w14:paraId="7DDBAF29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English</w:t>
            </w:r>
          </w:p>
        </w:tc>
        <w:tc>
          <w:tcPr>
            <w:tcW w:w="2160" w:type="dxa"/>
          </w:tcPr>
          <w:p w14:paraId="6FDBC3EF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F89465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761C82C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5A7B" w:rsidRPr="00B35C08" w14:paraId="01BCC53B" w14:textId="77777777">
        <w:tc>
          <w:tcPr>
            <w:tcW w:w="2160" w:type="dxa"/>
          </w:tcPr>
          <w:p w14:paraId="4A3F5081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French</w:t>
            </w:r>
          </w:p>
        </w:tc>
        <w:tc>
          <w:tcPr>
            <w:tcW w:w="2160" w:type="dxa"/>
          </w:tcPr>
          <w:p w14:paraId="7A0032EF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4AF055D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6DBB71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5A7B" w:rsidRPr="00B35C08" w14:paraId="0D41FC3C" w14:textId="77777777">
        <w:tc>
          <w:tcPr>
            <w:tcW w:w="2160" w:type="dxa"/>
          </w:tcPr>
          <w:p w14:paraId="41E7208E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Arabic</w:t>
            </w:r>
          </w:p>
        </w:tc>
        <w:tc>
          <w:tcPr>
            <w:tcW w:w="2160" w:type="dxa"/>
          </w:tcPr>
          <w:p w14:paraId="5AD8C34D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C9380A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77B404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5C08" w:rsidRPr="00B35C08" w14:paraId="4A543250" w14:textId="77777777" w:rsidTr="00273C23">
        <w:tc>
          <w:tcPr>
            <w:tcW w:w="8640" w:type="dxa"/>
            <w:gridSpan w:val="4"/>
          </w:tcPr>
          <w:p w14:paraId="4B5300D8" w14:textId="62F1E52A" w:rsidR="00B35C08" w:rsidRPr="00B35C08" w:rsidRDefault="00B35C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5C08">
              <w:rPr>
                <w:rFonts w:ascii="Calibri" w:hAnsi="Calibri" w:cs="Calibri"/>
                <w:b/>
                <w:bCs/>
                <w:sz w:val="24"/>
                <w:szCs w:val="24"/>
              </w:rPr>
              <w:t>Proofreading</w:t>
            </w:r>
          </w:p>
        </w:tc>
      </w:tr>
      <w:tr w:rsidR="00825A7B" w:rsidRPr="00B35C08" w14:paraId="3B6B31A0" w14:textId="77777777">
        <w:tc>
          <w:tcPr>
            <w:tcW w:w="2160" w:type="dxa"/>
          </w:tcPr>
          <w:p w14:paraId="1B1B0AB8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English</w:t>
            </w:r>
          </w:p>
        </w:tc>
        <w:tc>
          <w:tcPr>
            <w:tcW w:w="2160" w:type="dxa"/>
          </w:tcPr>
          <w:p w14:paraId="7776FEA5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13FCEC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8DAC2AD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5A7B" w:rsidRPr="00B35C08" w14:paraId="727D8FBF" w14:textId="77777777">
        <w:tc>
          <w:tcPr>
            <w:tcW w:w="2160" w:type="dxa"/>
          </w:tcPr>
          <w:p w14:paraId="1A5BAB9B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French</w:t>
            </w:r>
          </w:p>
        </w:tc>
        <w:tc>
          <w:tcPr>
            <w:tcW w:w="2160" w:type="dxa"/>
          </w:tcPr>
          <w:p w14:paraId="49D3230A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3F40648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3A1D539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5A7B" w:rsidRPr="00B35C08" w14:paraId="7B3CC09A" w14:textId="77777777">
        <w:tc>
          <w:tcPr>
            <w:tcW w:w="2160" w:type="dxa"/>
          </w:tcPr>
          <w:p w14:paraId="56007A63" w14:textId="77777777" w:rsidR="00825A7B" w:rsidRPr="00B35C08" w:rsidRDefault="00B35C08">
            <w:pPr>
              <w:rPr>
                <w:rFonts w:ascii="Calibri" w:hAnsi="Calibri" w:cs="Calibri"/>
                <w:sz w:val="24"/>
                <w:szCs w:val="24"/>
              </w:rPr>
            </w:pPr>
            <w:r w:rsidRPr="00B35C08">
              <w:rPr>
                <w:rFonts w:ascii="Calibri" w:hAnsi="Calibri" w:cs="Calibri"/>
                <w:sz w:val="24"/>
                <w:szCs w:val="24"/>
              </w:rPr>
              <w:t>Arabic</w:t>
            </w:r>
          </w:p>
        </w:tc>
        <w:tc>
          <w:tcPr>
            <w:tcW w:w="2160" w:type="dxa"/>
          </w:tcPr>
          <w:p w14:paraId="6B64064C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5285BF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3E1DF35" w14:textId="77777777" w:rsidR="00825A7B" w:rsidRPr="00B35C08" w:rsidRDefault="00825A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15C1B78" w14:textId="77777777" w:rsidR="00B35C08" w:rsidRPr="00B35C08" w:rsidRDefault="00B35C08">
      <w:pPr>
        <w:rPr>
          <w:rFonts w:ascii="Calibri" w:hAnsi="Calibri" w:cs="Calibri"/>
          <w:sz w:val="24"/>
          <w:szCs w:val="24"/>
        </w:rPr>
      </w:pPr>
    </w:p>
    <w:sectPr w:rsidR="00000000" w:rsidRPr="00B35C0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CE1D" w14:textId="77777777" w:rsidR="00B35C08" w:rsidRDefault="00B35C08" w:rsidP="00B35C08">
      <w:pPr>
        <w:spacing w:after="0" w:line="240" w:lineRule="auto"/>
      </w:pPr>
      <w:r>
        <w:separator/>
      </w:r>
    </w:p>
  </w:endnote>
  <w:endnote w:type="continuationSeparator" w:id="0">
    <w:p w14:paraId="2A909BF3" w14:textId="77777777" w:rsidR="00B35C08" w:rsidRDefault="00B35C08" w:rsidP="00B3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35D8" w14:textId="77777777" w:rsidR="00B35C08" w:rsidRDefault="00B35C08" w:rsidP="00B35C08">
      <w:pPr>
        <w:spacing w:after="0" w:line="240" w:lineRule="auto"/>
      </w:pPr>
      <w:r>
        <w:separator/>
      </w:r>
    </w:p>
  </w:footnote>
  <w:footnote w:type="continuationSeparator" w:id="0">
    <w:p w14:paraId="4D0FAB40" w14:textId="77777777" w:rsidR="00B35C08" w:rsidRDefault="00B35C08" w:rsidP="00B3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D67C" w14:textId="7CB78782" w:rsidR="00B35C08" w:rsidRDefault="00B35C08">
    <w:pPr>
      <w:pStyle w:val="Header"/>
    </w:pPr>
    <w:r>
      <w:rPr>
        <w:noProof/>
      </w:rPr>
      <w:drawing>
        <wp:inline distT="0" distB="0" distL="0" distR="0" wp14:anchorId="27D677E5" wp14:editId="27D17E50">
          <wp:extent cx="5486400" cy="505851"/>
          <wp:effectExtent l="0" t="0" r="0" b="8890"/>
          <wp:docPr id="3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05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8799801">
    <w:abstractNumId w:val="8"/>
  </w:num>
  <w:num w:numId="2" w16cid:durableId="163325835">
    <w:abstractNumId w:val="6"/>
  </w:num>
  <w:num w:numId="3" w16cid:durableId="701396801">
    <w:abstractNumId w:val="5"/>
  </w:num>
  <w:num w:numId="4" w16cid:durableId="1192958745">
    <w:abstractNumId w:val="4"/>
  </w:num>
  <w:num w:numId="5" w16cid:durableId="1497723579">
    <w:abstractNumId w:val="7"/>
  </w:num>
  <w:num w:numId="6" w16cid:durableId="2051761256">
    <w:abstractNumId w:val="3"/>
  </w:num>
  <w:num w:numId="7" w16cid:durableId="1517814043">
    <w:abstractNumId w:val="2"/>
  </w:num>
  <w:num w:numId="8" w16cid:durableId="942230527">
    <w:abstractNumId w:val="1"/>
  </w:num>
  <w:num w:numId="9" w16cid:durableId="103285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4AE5"/>
    <w:rsid w:val="00825A7B"/>
    <w:rsid w:val="00AA1D8D"/>
    <w:rsid w:val="00B35C0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5F23E"/>
  <w14:defaultImageDpi w14:val="300"/>
  <w15:docId w15:val="{EDBDA1E0-76D6-4E2D-8789-AF58E6CB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423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Zina, Rim</cp:lastModifiedBy>
  <cp:revision>2</cp:revision>
  <dcterms:created xsi:type="dcterms:W3CDTF">2025-11-12T12:28:00Z</dcterms:created>
  <dcterms:modified xsi:type="dcterms:W3CDTF">2025-11-12T12:28:00Z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2c5c6010-8032-4fa8-b6d2-2abe137fa62e</vt:lpwstr>
  </property>
</Properties>
</file>